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91919"/>
          <w:sz w:val="96"/>
          <w:szCs w:val="9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Style w:val="Hyperlink.0"/>
          <w:rFonts w:ascii="Helvetica" w:hAnsi="Helvetica"/>
          <w:b w:val="1"/>
          <w:bCs w:val="1"/>
          <w:outline w:val="0"/>
          <w:color w:val="0066cc"/>
          <w:sz w:val="96"/>
          <w:szCs w:val="9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rFonts w:ascii="Helvetica" w:hAnsi="Helvetica"/>
          <w:b w:val="1"/>
          <w:bCs w:val="1"/>
          <w:outline w:val="0"/>
          <w:color w:val="0066cc"/>
          <w:sz w:val="96"/>
          <w:szCs w:val="9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instrText xml:space="preserve"> HYPERLINK "https://omceomi.it/news/dettaglio/2023/01/01/covid-19-nuove-modalita-di-gestione-di-casi-e-controlli-e-proroga-obbligo-mascherine-in-strutture-sanitarie/"</w:instrText>
      </w:r>
      <w:r>
        <w:rPr>
          <w:rStyle w:val="Hyperlink.0"/>
          <w:rFonts w:ascii="Helvetica" w:hAnsi="Helvetica"/>
          <w:b w:val="1"/>
          <w:bCs w:val="1"/>
          <w:outline w:val="0"/>
          <w:color w:val="0066cc"/>
          <w:sz w:val="96"/>
          <w:szCs w:val="9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0066cc"/>
          <w:sz w:val="96"/>
          <w:szCs w:val="96"/>
          <w:shd w:val="clear" w:color="auto" w:fill="ffffff"/>
          <w:rtl w:val="0"/>
          <w:lang w:val="it-IT"/>
          <w14:textFill>
            <w14:solidFill>
              <w14:srgbClr w14:val="0066CC"/>
            </w14:solidFill>
          </w14:textFill>
        </w:rPr>
        <w:t>Covid19: nuova gestione dei casi e obbligo mascherine in strutture sanitarie</w:t>
      </w:r>
      <w:r>
        <w:rPr>
          <w:rFonts w:ascii="Helvetica" w:cs="Helvetica" w:hAnsi="Helvetica" w:eastAsia="Helvetica"/>
          <w:b w:val="1"/>
          <w:bCs w:val="1"/>
          <w:outline w:val="0"/>
          <w:color w:val="0066cc"/>
          <w:sz w:val="96"/>
          <w:szCs w:val="9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2"/>
          <w:szCs w:val="32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Pubblicata la circolare del Ministero della Salute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19191A"/>
            </w14:solidFill>
          </w14:textFill>
        </w:rPr>
        <w:t>“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Aggiornamento delle modalit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di gestione dei casi e dei contatti stretti di caso COVID-19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”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: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CASI: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per i casi confermati che sono sempre stati asintomatici e per coloro che non presentano sintomi da almeno 2 giorni,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 potr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terminare dopo 5 giorni dal primo test positivo o dalla comparsa dei sintomi, a prescindere dall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effettuazione del test antigenico o molecolare. E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obbligatorio, a termine dell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isolamento,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uso di dispositivi di protezione delle vie respiratorie di tipo FFP2 fino al 10mo giorno dall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inizio della sintomatologia o dal primo test positivo (nel caso degli asintomatici), ed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comunque raccomandato di evitare persone ad alto rischio e/o ambienti affollati. Queste precauzioni possono essere interrotte in caso di negativit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a un test antigenico o molecolare.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per i casi che sono sempre stati asintomatici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 potr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terminare anche prima dei 5 giorni qualora un test antigenico o molecolare effettuato presso struttura sanitaria/farmacia risulti negativo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per i casi in soggetti immunodepressi,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 potr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terminare dopo un periodo minimo di 5 giorni, ma sempre necessariamente a seguito di un test antigenico o molecolare con risultato negativo.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per gli operatori sanitari, se asintomatici da almeno 2 giorni,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 potr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terminare non appena un test antigenico o molecolare risulti negativo.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 cittadini che abbiano fatto ingresso in Italia dalla Repubblica Popolare Cinese nei 7 giorni precedenti il primo test positivo, potranno terminare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isolamento dopo un periodo minimo di 5 giorni dal primo test positivo, se asintomatici da almeno 2 giorni e negativi a un test antigenico o molecolare.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CONTATTI STRETTI: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A coloro che hanno avuto contatti stretti con casi positivi al SARS-CoV-2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applicato il regime dell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autosorveglianza, durante il quale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obbligatorio di indossare dispositivi di protezione delle vie respiratorie di tipo FFP2, al chiuso o in presenza di assembramenti, fino al quinto giorno successivo alla data dell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ultimo contatto stretto.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Gli operatori sanitari devono eseguire un test antigenico o molecolare su base giornaliera fino al quinto giorno dall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ultimo contatto stretto con un caso confermato.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Inoltre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stata pubblicata sulla G.U. Serie Generale, n. 305 del 31 dicembre 2022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ordinanza del Ministro della Salute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:lang w:val="ar-SA" w:bidi="ar-SA"/>
          <w14:textFill>
            <w14:solidFill>
              <w14:srgbClr w14:val="19191A"/>
            </w14:solidFill>
          </w14:textFill>
        </w:rPr>
        <w:t>“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Proroga delle misure urgenti in materia di contenimento e gestione dell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epidemia da COVID-19 concernenti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utilizzo dei dispositivi di protezione delle vie respiratorie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che estende fino al 30 aprile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2023 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obbligo di utilizzo delle mascherine in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relazione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all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1"/>
          <w14:textFill>
            <w14:solidFill>
              <w14:srgbClr w14:val="19191A"/>
            </w14:solidFill>
          </w14:textFill>
        </w:rPr>
        <w:t>’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 xml:space="preserve">accesso alle strutture sanitarie, socio-sanitarie e socio-assistenziali, </w:t>
      </w: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  <w:r>
        <w:rPr>
          <w:rFonts w:ascii="Helvetica" w:hAnsi="Helvetica"/>
          <w:outline w:val="0"/>
          <w:color w:val="191919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19191A"/>
            </w14:solidFill>
          </w14:textFill>
        </w:rPr>
        <w:t>compresi ambulatori e studi medici.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36"/>
          <w:szCs w:val="36"/>
          <w:shd w:val="clear" w:color="auto" w:fill="ffffff"/>
          <w:rtl w:val="0"/>
          <w14:textFill>
            <w14:solidFill>
              <w14:srgbClr w14:val="19191A"/>
            </w14:solidFill>
          </w14:textFill>
        </w:rPr>
        <w:t> </w:t>
      </w:r>
    </w:p>
    <w:p>
      <w:pPr>
        <w:pStyle w:val="Di default"/>
        <w:bidi w:val="0"/>
        <w:spacing w:before="0" w:after="36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0066cc"/>
          <w:sz w:val="36"/>
          <w:szCs w:val="3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6cc"/>
          <w:sz w:val="36"/>
          <w:szCs w:val="3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instrText xml:space="preserve"> HYPERLINK "http://omceomi.it/wp-content/uploads/2023/01/MDS-allegato1672557373.pdf"</w:instrText>
      </w:r>
      <w:r>
        <w:rPr>
          <w:rStyle w:val="Hyperlink.0"/>
          <w:rFonts w:ascii="Helvetica" w:cs="Helvetica" w:hAnsi="Helvetica" w:eastAsia="Helvetica"/>
          <w:outline w:val="0"/>
          <w:color w:val="0066cc"/>
          <w:sz w:val="36"/>
          <w:szCs w:val="3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6cc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0066CC"/>
            </w14:solidFill>
          </w14:textFill>
        </w:rPr>
        <w:t>Circolare del Ministero della Salute</w:t>
      </w:r>
      <w:r>
        <w:rPr>
          <w:rFonts w:ascii="Helvetica" w:cs="Helvetica" w:hAnsi="Helvetica" w:eastAsia="Helvetica"/>
          <w:outline w:val="0"/>
          <w:color w:val="0066cc"/>
          <w:sz w:val="36"/>
          <w:szCs w:val="36"/>
          <w:shd w:val="clear" w:color="auto" w:fill="ffffff"/>
          <w:rtl w:val="0"/>
          <w14:textFill>
            <w14:solidFill>
              <w14:srgbClr w14:val="0066CC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