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00" w:line="240" w:lineRule="auto"/>
        <w:rPr>
          <w:rFonts w:ascii="Times New Roman" w:cs="Times New Roman" w:hAnsi="Times New Roman" w:eastAsia="Times New Roman"/>
          <w:sz w:val="34"/>
          <w:szCs w:val="34"/>
          <w:shd w:val="clear" w:color="auto" w:fill="ffffff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</w:pPr>
      <w:r>
        <w:rPr>
          <w:rFonts w:ascii="Times New Roman" w:hAnsi="Times New Roman"/>
          <w:sz w:val="34"/>
          <w:szCs w:val="34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CERTIFICATO DI DIFFERIMENTO ED ESONERO VACCINALE COVID-19</w:t>
      </w:r>
    </w:p>
    <w:p>
      <w:pPr>
        <w:pStyle w:val="Di default"/>
        <w:spacing w:before="0" w:line="240" w:lineRule="auto"/>
        <w:rPr>
          <w:rFonts w:ascii="Times New Roman" w:cs="Times New Roman" w:hAnsi="Times New Roman" w:eastAsia="Times New Roman"/>
          <w:sz w:val="25"/>
          <w:szCs w:val="25"/>
          <w:shd w:val="clear" w:color="auto" w:fill="ffffff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</w:pPr>
    </w:p>
    <w:p>
      <w:pPr>
        <w:pStyle w:val="Di default"/>
        <w:spacing w:before="0"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Il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 xml:space="preserve">D.L. 172/2021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è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intervenuto 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disciplinare la materia degli obblighi vaccinali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per gli esercenti le professioni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sanitarie e gli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operatori di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interesse sanitario prevedendo tra l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altro che solo in caso di accertato pericolo per la salute, in relazione a specifiche condizioni cliniche documentate, attestate dal medico di medicina generale, nel rispetto delle circolari del Ministero della Salute in materia di esenzione della vaccinazione anti SARS-CoV-2, la vaccinazione pu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 xml:space="preserve">ò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essere omessa o differita.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br w:type="textWrapping"/>
      </w:r>
    </w:p>
    <w:p>
      <w:pPr>
        <w:pStyle w:val="Di default"/>
        <w:spacing w:before="0" w:after="200"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Al fine di fornire un supporto ai Medici di Medicina Generale chiamati ad attestarne la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sussistenza,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Ordine di Mantova ha redatto una proposta di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contenuto della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certificazione.</w:t>
      </w:r>
    </w:p>
    <w:p>
      <w:pPr>
        <w:pStyle w:val="Di default"/>
        <w:spacing w:before="0" w:after="200"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Si ricorda che la stessa dovr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essere prodotta a cura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degli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interessati agli Ordini provinciali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competenti al fine di agevolare l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attivit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di verifica della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sussistenza di legittime cause di esonero o differimento dell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obbligo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vaccinale, che la legge ha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posto loro in capo.</w:t>
      </w:r>
    </w:p>
    <w:p>
      <w:pPr>
        <w:pStyle w:val="Di default"/>
        <w:spacing w:before="0" w:after="200" w:line="240" w:lineRule="auto"/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La stessa proposta di certificazione potr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eventualmente essere utilizzata anche per l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attestazione di differimento/esonero vaccinale relativamente agli altri soggetti obbligati ai sensi dell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19050" w14:dir="5400000">
            <w14:srgbClr w14:val="000000">
              <w14:alpha w14:val="0"/>
            </w14:srgbClr>
          </w14:shadow>
        </w:rPr>
        <w:t>art.2 del D.L. 172/2021.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